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 10 250 м2 (1га) и обнаружено 8 взрывоопасных предметов:</w:t>
            </w:r>
            <w:br/>
            <w:br/>
            <w:r>
              <w:rPr/>
              <w:t xml:space="preserve">- минометная мина 50 мм – 8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411000 м2 (41,1 га) и всего обнаружено 427 взрывоопасныхпредмета.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Противопехотная осколочная мина ПОМЗ-2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Артиллерийский снаряд 57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10.  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180</w:t>
            </w:r>
            <w:br/>
            <w:br/>
            <w:r>
              <w:rPr/>
              <w:t xml:space="preserve">11.  </w:t>
            </w:r>
            <w:br/>
            <w:br/>
            <w:r>
              <w:rPr/>
              <w:t xml:space="preserve">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12.  </w:t>
            </w:r>
            <w:br/>
            <w:br/>
            <w:r>
              <w:rPr/>
              <w:t xml:space="preserve">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13.  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102</w:t>
            </w:r>
            <w:br/>
            <w:br/>
            <w:r>
              <w:rPr/>
              <w:t xml:space="preserve">14.  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15.  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16.  </w:t>
            </w:r>
            <w:br/>
            <w:br/>
            <w:r>
              <w:rPr/>
              <w:t xml:space="preserve">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427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2026-06-05T08:26:44+03:00</dcterms:created>
  <dcterms:modified xsi:type="dcterms:W3CDTF">2026-06-05T08:26:44+03:00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