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10520 м2 (1,1 га) и обнаружено 32 взрывоопасныхпредмета:</w:t>
            </w:r>
            <w:br/>
            <w:br/>
            <w:r>
              <w:rPr/>
              <w:t xml:space="preserve">артиллерийский снаряд 76 мм – 1 шт.;</w:t>
            </w:r>
            <w:br/>
            <w:br/>
            <w:r>
              <w:rPr/>
              <w:t xml:space="preserve">артиллерийский снаряд 57 мм – 5 шт.;</w:t>
            </w:r>
            <w:br/>
            <w:br/>
            <w:r>
              <w:rPr/>
              <w:t xml:space="preserve">артиллерийский снаряд 45 мм – 4 шт.;</w:t>
            </w:r>
            <w:br/>
            <w:br/>
            <w:r>
              <w:rPr/>
              <w:t xml:space="preserve">минометная мина 50 мм – 11 шт.;</w:t>
            </w:r>
            <w:br/>
            <w:br/>
            <w:r>
              <w:rPr/>
              <w:t xml:space="preserve">ручная 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381740 м2 (38,1 га) и всего обнаружено 376взрывоопасных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Противопехотная осколочная мина ПОМЗ-2 - 1   Артиллерийскийснаряд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Артиллерийский снаряд 76 мм 1 1   Артиллерийский снаряд 75мм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145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95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