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1000 м2</w:t>
            </w:r>
            <w:br/>
            <w:br/>
            <w:r>
              <w:rPr/>
              <w:t xml:space="preserve">(0,1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500 м2(0,05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площадью4520 м2 (0,45 га), обнаружено и обезврежено 4 взрывоопасныхпредмета:</w:t>
            </w:r>
            <w:br/>
            <w:br/>
            <w:r>
              <w:rPr/>
              <w:t xml:space="preserve">- 3 осколочных гранаты ВОГ-17;</w:t>
            </w:r>
            <w:br/>
            <w:br/>
            <w:r>
              <w:rPr/>
              <w:t xml:space="preserve">- 1 запал МД-5М;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163 340м2 (16,33 га) и всего обнаружено 52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2026-03-04T19:47:01+03:00</dcterms:created>
  <dcterms:modified xsi:type="dcterms:W3CDTF">2026-03-04T19:47:01+03:00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