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проведение пиротехнических работ вТиНАО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26.04.201918:04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апреляотряд под руководством полковника Гладких Д.А. продолжил проведениепиротехнических работ, связанных с поиском и обезвреживаниемвзрывоопасных предметов в Троицком и Новомосковскомадминистративном округе.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Работы проводились 10 пиротехническими расчетами ручной очисткиместности.</w:t>
            </w:r>
            <w:br/>
            <w:br/>
            <w:r>
              <w:rPr/>
              <w:t xml:space="preserve">За рабочую смену обследована территория площадью 16 200 м2(1,62 га) и обнаружено 16 взрывоопасных предметов:</w:t>
            </w:r>
            <w:br/>
            <w:br/>
            <w:r>
              <w:rPr/>
              <w:t xml:space="preserve">- минометная мина 50 мм – 3 шт.;</w:t>
            </w:r>
            <w:br/>
            <w:br/>
            <w:r>
              <w:rPr/>
              <w:t xml:space="preserve">- ручная граната РГ-42 – 2 шт.;</w:t>
            </w:r>
            <w:br/>
            <w:br/>
            <w:r>
              <w:rPr/>
              <w:t xml:space="preserve">- ручная граната РГД-33 – 6 шт.;</w:t>
            </w:r>
            <w:br/>
            <w:br/>
            <w:r>
              <w:rPr/>
              <w:t xml:space="preserve">- ручная граната Ф-1 – 1 шт.;</w:t>
            </w:r>
            <w:br/>
            <w:br/>
            <w:r>
              <w:rPr/>
              <w:t xml:space="preserve">- взрыватель к артиллерийскому снаряду – 4 шт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 53040 м2 (5,3 га) и всего обнаружено 60 взрывоопасныхпредметов.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2026-10-05T16:07:14+03:00</dcterms:created>
  <dcterms:modified xsi:type="dcterms:W3CDTF">2026-10-05T16:07:14+03:00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