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Троицком и Новомосковскомадминистративном округе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23.04.201920:04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Троицком и Новомосковскомадминистративном округе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апреляотряд под руководством полковника Гладких Д.А. продолжил проведениепиротехнических работ, связанных с поиском и обезвреживаниемвзрывоопасных предметов в Троицком и Новомосковскомадминистративном округе.</w:t>
            </w:r>
            <w:br/>
            <w:br/>
            <w:r>
              <w:rPr/>
              <w:t xml:space="preserve">Работы проводились 10 пиротехническими расчетами ручной очисткиместности. Обследована территория площадью 7 340 м2(0,73 га).</w:t>
            </w:r>
            <w:br/>
            <w:br/>
            <w:r>
              <w:rPr/>
              <w:t xml:space="preserve">Обнаружено 13 взрывоопасных предметов:</w:t>
            </w:r>
            <w:br/>
            <w:br/>
            <w:r>
              <w:rPr/>
              <w:t xml:space="preserve">- минометная мина 82 мм – 2 шт.;</w:t>
            </w:r>
            <w:br/>
            <w:br/>
            <w:r>
              <w:rPr/>
              <w:t xml:space="preserve">- минометная мина 81 мм – 1 шт.;</w:t>
            </w:r>
            <w:br/>
            <w:br/>
            <w:r>
              <w:rPr/>
              <w:t xml:space="preserve">- минометная мина 50 мм – 7 шт.;</w:t>
            </w:r>
            <w:br/>
            <w:br/>
            <w:r>
              <w:rPr/>
              <w:t xml:space="preserve">- ручная граната РГД-33 – 3 шт.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2026-04-13T07:56:59+03:00</dcterms:created>
  <dcterms:modified xsi:type="dcterms:W3CDTF">2026-04-13T07:56:59+03:00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