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этап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3этап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замыслом 3 этапа командно-штабного учения и полученной вводной наликвидацию лесных пожаров на территории Московской области квыполнению практических мероприятий привлечена аэромобильнаягруппировка в количестве 100 человек, 8 единиц техники, в том числепожарный автомобиль АЦ-3,2-40/4 на базе автомобиля MAN.</w:t>
            </w:r>
            <w:br/>
            <w:br/>
            <w:r>
              <w:rPr/>
              <w:t xml:space="preserve">АМГ совершен марш в район условной чрезвычайной ситуации(лесопарковая зона поселение Десеновское). Организованоинформирование населения проживающего в районе ЧС о проводимых всистеме МЧС крупномасштабных командно-штабных учений, а также подействиям в случае ухудшения обстановки в зоне ЧС с применениеммобильного комплекса информирования населения МКИОН на базеавтомобиля КАМАЗ.</w:t>
            </w:r>
            <w:br/>
            <w:br/>
            <w:r>
              <w:rPr/>
              <w:t xml:space="preserve">Группой беспилотных авиационных систем организовано обследованиерайона ЧС на предмет обнаружения пострадавшего населения иобнаружения очагов пожара с применением двух расчетов беспилотныхавиационных судов.</w:t>
            </w:r>
            <w:br/>
            <w:br/>
            <w:r>
              <w:rPr/>
              <w:t xml:space="preserve">Пешими пожарными расчетами, оснащенными ранцевыми огнетушителямитипа "Ермак-18" осуществлена разведка на предмет обнаружениявозгораний.</w:t>
            </w:r>
            <w:br/>
            <w:br/>
            <w:r>
              <w:rPr/>
              <w:t xml:space="preserve">Отработаны вопросы доставки воды в труднодоступную местность длятушения пожаров пешими пожарными расчетами с применениемвысокопроходимой техники.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2026-04-13T06:19:23+03:00</dcterms:created>
  <dcterms:modified xsi:type="dcterms:W3CDTF">2026-04-13T06:19:23+03:00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