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празднованию 86-йгодовщины образования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04.10.201819:10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празднованию 86-й годовщиныобразования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октября,сотрудники Центра "Лидер" приняли участие в торжественноммероприятии, посвященном празднованию 86-й годовщины образованияГражданской обороны. Праздничный концерт проходил в Академиигражданской защиты МЧС России.</w:t>
            </w:r>
            <w:br/>
            <w:br/>
            <w:r>
              <w:rPr/>
              <w:t xml:space="preserve">В начале праздничного мероприятия под торжественный марш знаменнаягруппа внесла Государственный флаг Российской Федерации и боевоезнамя Академии гражданской защиты МЧС России, прозвучал гимнРоссии. Заместитель министра МЧС России Павел Федорович Барышевзачитал поздравление Главы МЧС России Евгения Николаевича Зиничева. </w:t>
            </w:r>
            <w:br/>
            <w:br/>
            <w:r>
              <w:rPr/>
              <w:t xml:space="preserve">На торжество по случаю празднования Дня гражданской обороны былиприглашены руководители МЧС России, органов государственной властии общественности. Главными гостями мероприятия стали ветераны МЧСРоссии и гражданской обороны.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2025-11-07T09:22:50+03:00</dcterms:created>
  <dcterms:modified xsi:type="dcterms:W3CDTF">2025-11-07T09:22:50+03:00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