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вЦентре проведена учебная пожарная тревога в здании техническойчасти. </w:t>
            </w:r>
            <w:br/>
            <w:r>
              <w:rPr/>
              <w:t xml:space="preserve">В ходе занятий пожарный расчет и дежурные службы Центра отработалипрактические действия при тушении пожара в здании техническойчасти. Пожарный расчет отработал вопросы боевого развертывания,прокладку магистральных линий, взаимодействие с дежурными службамиЦентра, эвакуацию пострадавшего и оказания ему первой медицинскойпомощи.</w:t>
            </w:r>
            <w:br/>
            <w:r>
              <w:rPr/>
              <w:t xml:space="preserve">В лучшую сторону отмечаются действия старшего пожарного расчета -рядового по призыву Атаманюка С.И. и водителя пожарногоавтомобиля MANTGM АЦ-3.2-40/4 - рядового по призывуШабаева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2026-06-06T20:41:08+03:00</dcterms:created>
  <dcterms:modified xsi:type="dcterms:W3CDTF">2026-06-06T20:41:08+03:00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