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Продолжаетсяполевой выход с личным составом 4 управления. Сегодня, 15 августа,согласно вводной спасателям предстояло осуществить работы подеблокированию бригады монтеров из колодца. Практические действияотрабатывались в районе поселения Мосрентген.</w:t>
            </w:r>
            <w:br/>
            <w:br/>
            <w:r>
              <w:rPr/>
              <w:t xml:space="preserve">Расчет робототехнического комплекса BROKK 330D показал высокий уровень профессионального мастерства и вкратчайший срок выполнил поставленную задачу. В лучшую сторонуотмечен: старший расчета, капитан Сулейманов Х.И.</w:t>
            </w:r>
            <w:br/>
            <w:br/>
            <w:r>
              <w:rPr/>
              <w:t xml:space="preserve">Также сегодня отработаны практические задачи с применениемкран-манипуляторной установки. На завтрашний день запланированызанятия по РХБ защите с применением робототехнических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2026-06-06T22:00:20+03:00</dcterms:created>
  <dcterms:modified xsi:type="dcterms:W3CDTF">2026-06-06T22:00:20+03:00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