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6 200 м2(0,62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5 взрывоопасных предметов:</w:t>
            </w:r>
            <w:br/>
            <w:br/>
            <w:r>
              <w:rPr/>
              <w:t xml:space="preserve">Фрагмент минометной мины 120 мм - 1 шт.;</w:t>
            </w:r>
            <w:br/>
            <w:br/>
            <w:r>
              <w:rPr/>
              <w:t xml:space="preserve">Артиллерийский снаряд 76 мм - 1 шт.;</w:t>
            </w:r>
            <w:br/>
            <w:br/>
            <w:r>
              <w:rPr/>
              <w:t xml:space="preserve">ВОГ-25 - 3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4 500 м2(0,45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площадью3 300 м2 (0,33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178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2026-06-07T09:44:16+03:00</dcterms:created>
  <dcterms:modified xsi:type="dcterms:W3CDTF">2026-06-07T09:44:16+03:00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