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турниры в рамках Международного Салона«Комплексная безопасность –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турниры в рамках Международного Салона «Комплекснаябезопасность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сыграли товарищеские матчи по волейболу имини-футболу. Спортивные турниры проводились в рамкахМеждународного Салона «Комплексная безопасность – 2018».</w:t>
            </w:r>
            <w:br/>
            <w:br/>
            <w:r>
              <w:rPr/>
              <w:t xml:space="preserve">В состязаниях приняли участие шестнадцать команд подразделенийЦентрального федерального округа. Среди них спортсмены Центра«Лидер», Ногинского спасательного центра, Главных управлений МЧСРоссии по г.Москве, Московской, Тульской, Калужской, Ярославской иТверской областей, а также Специальных управлений ФПС.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каждоеочко! 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2025-11-09T03:31:02+03:00</dcterms:created>
  <dcterms:modified xsi:type="dcterms:W3CDTF">2025-11-09T03:31:02+03:00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