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маясотрудники Центра "Лидер" в рамках акции "Чистый берег" проводилиработы по очистке донной поверхности и береговой линии водоемов п.Мосрентген от бытового мусора.</w:t>
            </w:r>
            <w:br/>
            <w:br/>
            <w:r>
              <w:rPr/>
              <w:t xml:space="preserve">По согласованию с администрацией поселения были очищены от мусораакватория и прибрежная зона нижнего и среднегопрудов. Проведение подобных практических мероприятий натерритории поселения стало доброй традицией и дает своирезультаты.</w:t>
            </w:r>
            <w:br/>
            <w:br/>
            <w:r>
              <w:rPr/>
              <w:t xml:space="preserve">На сегодняшний день можно смело констатировать, что благодарядействиям сотрудников Центра, удалось не только остановить угасаниефлоры и фауны каскада прудов, но и значительно улучшить ихэкологическое состояние.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2026-04-10T21:46:25+03:00</dcterms:created>
  <dcterms:modified xsi:type="dcterms:W3CDTF">2026-04-10T21:46:25+03:00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