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полевого выхода управлением (робототехнических средств)в 3-й день были отработаны следующие вопросы по специальнойподготовке:</w:t>
            </w:r>
            <w:br/>
            <w:br/>
            <w:r>
              <w:rPr/>
              <w:t xml:space="preserve">- технология применения и организация работ с РТС;</w:t>
            </w:r>
            <w:br/>
            <w:br/>
            <w:r>
              <w:rPr/>
              <w:t xml:space="preserve">- передвижение по скалам;</w:t>
            </w:r>
            <w:br/>
            <w:br/>
            <w:r>
              <w:rPr/>
              <w:t xml:space="preserve">- оказание первой помощи: первая помощь при вывихах и переломахкостей;</w:t>
            </w:r>
            <w:br/>
            <w:br/>
            <w:r>
              <w:rPr/>
              <w:t xml:space="preserve">- методы сердечно-легочной реанимации одним и двумяспасателями.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2025-11-09T17:53:48+03:00</dcterms:created>
  <dcterms:modified xsi:type="dcterms:W3CDTF">2025-11-09T17:53:48+03:00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