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входе проведения полевого выхода управлением (робототехническихсредств) во 2-й день были отработаны следующие вопросы поспециальной подготовке:</w:t>
            </w:r>
            <w:br/>
            <w:br/>
            <w:r>
              <w:rPr/>
              <w:t xml:space="preserve">- проведение ПСР (поисково-спасательных работ) в условияхтруднодоступной местности с применением БЛА (беспилотныхлетательных аппаратов);</w:t>
            </w:r>
            <w:br/>
            <w:br/>
            <w:r>
              <w:rPr/>
              <w:t xml:space="preserve">- ориентирование на местности при помощи компаса, навигатора попересеченной местности;  </w:t>
            </w:r>
            <w:br/>
            <w:br/>
            <w:r>
              <w:rPr/>
              <w:t xml:space="preserve">- работа с аварийно-спасательныминструментом и оборудованием при веденииПСР (поисково-спасательных работ); </w:t>
            </w:r>
            <w:br/>
            <w:br/>
            <w:r>
              <w:rPr/>
              <w:t xml:space="preserve">- организация переправы, через водные 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2025-12-01T09:07:33+03:00</dcterms:created>
  <dcterms:modified xsi:type="dcterms:W3CDTF">2025-12-01T09:07:33+03:00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