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 марта,в рамках Всероссийской акции «МЧС России – за здоровый образ жизнии безопасность людей!» и в честь выборов Президента 2018, длясолдат срочной службы был организован спортивный праздник. Молодыелюди играли в волейбол.</w:t>
            </w:r>
            <w:br/>
            <w:br/>
            <w:r>
              <w:rPr/>
              <w:t xml:space="preserve">Ребята разделились на команды, и начали доказывать своепревосходство. В соревнованиях принимали участие как опытныесолдаты, так и молодые. В качестве судей выступали офицеры Центра«Лидер», которые следили за честностью и за техникойбезопасности.</w:t>
            </w:r>
            <w:br/>
            <w:br/>
            <w:r>
              <w:rPr/>
              <w:t xml:space="preserve">Борьба была крайне ожесточённая и напряженной! Никто не хотелуступать. Мощные силовые подачи мяча, атакующие удары и уверенныеприемы сделали игру зрелищной. 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2025-12-15T14:25:30+03:00</dcterms:created>
  <dcterms:modified xsi:type="dcterms:W3CDTF">2025-12-15T14:25:30+03:00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