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Широкая Масленица!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17.02.201817:02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Широкая Масленица!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17февраля в Центре прошли народные гуляния, посвященные проводамЗимы. Присутствующих развлекали сотрудники воспитательного отдела исолисты группы "Лидер". Это весёлое народное гуляние в русскихнациональных традициях, которое мы отмечаем из года в год! Почтивсе жители нашего городка активно участвовали в этом мероприятии.Сказочные персонажи в ярких костюмах живо и весело устраивалихороводы и конкурсы для детей и взрослых.</w:t>
            </w:r>
            <w:br/>
            <w:br/>
            <w:r>
              <w:rPr/>
              <w:t xml:space="preserve">Атмосферу праздника украсила Ярмарка, где угощали шашлыком, кашей,горячими блинами и сладким чаем! Было организовано катание детей наквадроциклах и лошади, запряженной в сани. В завершениипраздника под дружные, звонкие голоса детей было сожжено чучелоМасленицы! Лица детей светились от искренней  неподдельнойрадости, да и взрослые с удовольствием окунулись в атмосферусчастливого беспечного праздника!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2025-11-10T06:23:08+03:00</dcterms:created>
  <dcterms:modified xsi:type="dcterms:W3CDTF">2025-11-10T06:23:08+03:00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