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Центра продолжает проведение поисковых работ в районеавиакатастрофы. В ходе проведения работ выполнены следующиемероприятия:</w:t>
            </w:r>
            <w:br/>
            <w:br/>
            <w:r>
              <w:rPr/>
              <w:t xml:space="preserve">- повторно обследована территория площадью 5,9 га (нарастающимитогом 28,3 га);</w:t>
            </w:r>
            <w:br/>
            <w:br/>
            <w:r>
              <w:rPr/>
              <w:t xml:space="preserve">- обнаружено и передано сотрудникам СКР 702 фрагмента тел погибших(нарастающим итогом 2686 фрагментов тел погибших);</w:t>
            </w:r>
            <w:br/>
            <w:br/>
            <w:r>
              <w:rPr/>
              <w:t xml:space="preserve">- обнаружено и доставлено к месту сбора 950 фрагментов фюзеляжа(нарастающим итогом 3765 фрагментов фюзеляжа);</w:t>
            </w:r>
            <w:br/>
            <w:br/>
            <w:r>
              <w:rPr/>
              <w:t xml:space="preserve">- осуществлена транспортировка 3127 фрагментов тел (нарастающимитогом 5070 фрагментов тел погибших)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9 га (нараставшим итогом 76 га), наработка БАСсоставила – 1 час 45 минут (нараставшим итогом 6 часов 26минут).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2026-01-21T05:53:52+03:00</dcterms:created>
  <dcterms:modified xsi:type="dcterms:W3CDTF">2026-01-21T05:53:52+03:00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