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крушения самолёта Ан-148 в Подмосковьезадействованы беспилотники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крушения самолёта Ан-148 в Подмосковье задействованыбеспилотники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МЧС Россиизадействовало девять беспилотных летательных аппаратов дляобследования места крушения самолёта Ан-148, разбившегося наканунев Раменском районе Подмосковья. </w:t>
            </w:r>
            <w:br/>
            <w:br/>
            <w:r>
              <w:rPr/>
              <w:t xml:space="preserve">При помощи БПЛА обследуется район крушения и определяются основныеместа проведения поисковых работ. Кроме того, для работыследователей, экспертов Межгосударственного авиационного комитета взоне ЧС чрезвычайным ведомством дополнительно выделены 20снегоходов. В настоящее время зона проведения поисковых работподелена на квадраты, которые детально исследуются специалистамиэкстренных служб.</w:t>
            </w:r>
            <w:br/>
            <w:br/>
            <w:r>
              <w:rPr/>
              <w:t xml:space="preserve">По поручению главы МЧС России в 8.00 из Москвы в Оренбургскую</w:t>
            </w:r>
            <w:br/>
            <w:br/>
            <w:r>
              <w:rPr/>
              <w:t xml:space="preserve">область, куда следовал потерпевший крушение Ан-148,  вылетелсамолёт МЧС России с  межведомственной оперативной группой наборту. В состав вошли представители МЧС России, Следственногокомитета, Минтруда, и Минздрава. В Орске у родственников погибшихбудут взяты образцы ДНК для проведения генетической экспертизы,которая будет проводиться в Москве. </w:t>
            </w:r>
            <w:br/>
            <w:br/>
            <w:r>
              <w:rPr/>
              <w:t xml:space="preserve">Поисковые работы на месте крушения проводятся силами отряда«Центроспас», ЦСООР «Лидер», силами и средствами Раменского иДомодедовского пожарно-спасательных гарнизонов Главного управленияМЧС России по Московской области и Ногинского спасательного центра.Работы ведутся посменно в круглосуточном режиме.</w:t>
            </w:r>
            <w:br/>
            <w:br/>
            <w:r>
              <w:rPr/>
              <w:t xml:space="preserve">В настоящее время к ликвидации последствий чрезвычайной ситуациипривлечены 780 человек и 175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2026-04-10T04:22:02+03:00</dcterms:created>
  <dcterms:modified xsi:type="dcterms:W3CDTF">2026-04-10T04:22:02+03:00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