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500 м2</w:t>
            </w:r>
            <w:br/>
            <w:br/>
            <w:r>
              <w:rPr/>
              <w:t xml:space="preserve">(0,05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700 м2(0,07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площадью4530 м2 (0,45 га), обнаружено и обезврежено 4 взрывоопасныхпредмета:</w:t>
            </w:r>
            <w:br/>
            <w:br/>
            <w:r>
              <w:rPr/>
              <w:t xml:space="preserve">- 2 артиллерийских снаряда 30 мм;</w:t>
            </w:r>
            <w:br/>
            <w:br/>
            <w:r>
              <w:rPr/>
              <w:t xml:space="preserve">- 1 электродетонатор ЭДП-р;</w:t>
            </w:r>
            <w:br/>
            <w:br/>
            <w:r>
              <w:rPr/>
              <w:t xml:space="preserve">- 1 противопехотная мина ПОМЗ-2М.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157 320м2 (15,73 га) и всего обнаружено 48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2025-12-03T13:05:44+03:00</dcterms:created>
  <dcterms:modified xsi:type="dcterms:W3CDTF">2025-12-03T13:05:44+03:00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