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захоронении останковкрасноармейцев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захоронении останковкрасноармейцев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военнослужащие Центра «Лидер» приняли участие в митинге,посвященном закрытию Вахты памяти. Мероприятие проходило вмемориальном комплексе «Кузовлево».</w:t>
            </w:r>
            <w:br/>
            <w:br/>
            <w:r>
              <w:rPr/>
              <w:t xml:space="preserve">Все лето поисковые отряды школ ТиНАО и Подольского районазанимались поиском и поднятием останков погибших воинов, павших нафронтах Великой Отечественной войны. И вот, трудоемкий этаппоисковых работ завершен. 28 октября останки найденных бойцов,которые отдали свои жизни ради Великой Победы, были захоронены совсеми почестями, полагающимся героям. Прах воинов предали земле подзвуки воинского салюта. В небо взлетели 84 шара как символосвобождения их душ.</w:t>
            </w:r>
            <w:br/>
            <w:br/>
            <w:r>
              <w:rPr/>
              <w:t xml:space="preserve">Церемония захоронения завершилась возложением цветов на свежуюмогилу, в которой приняли участие военнослужащие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2025-11-11T03:23:08+03:00</dcterms:created>
  <dcterms:modified xsi:type="dcterms:W3CDTF">2025-11-11T03:23:08+03:00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