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работы, связанные с поиском и обезвреживаниемВОП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работы, связанные с поиском и обезвреживанием ВОП вРжевском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продолжает выполнение задач по проведению пиротехническихработ, связанных с поиском и обезвреживанием ВОП на территориипосевных площадей сельского поселения «Победа» Ржевского района. Завремя проведения работ обследована площадь 0,95 Га (9500м2),обнаружено 14 взрывоопасных предметов:</w:t>
            </w:r>
            <w:br/>
            <w:br/>
            <w:r>
              <w:rPr/>
              <w:t xml:space="preserve">Минометная мина 50 мм - 8 шт.;</w:t>
            </w:r>
            <w:br/>
            <w:br/>
            <w:r>
              <w:rPr/>
              <w:t xml:space="preserve">Патрон 12,7 мм (БЗТ) - 5 шт.;</w:t>
            </w:r>
            <w:br/>
            <w:br/>
            <w:r>
              <w:rPr/>
              <w:t xml:space="preserve">Противопехотная мина S-35 - 1 шт.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2026-04-02T21:27:00+03:00</dcterms:created>
  <dcterms:modified xsi:type="dcterms:W3CDTF">2026-04-02T21:27:00+03:00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